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0A" w:rsidRDefault="00913E47" w:rsidP="00913E47">
      <w:pPr>
        <w:pStyle w:val="1"/>
        <w:spacing w:after="180" w:line="180" w:lineRule="auto"/>
        <w:ind w:firstLine="0"/>
      </w:pPr>
      <w:r>
        <w:rPr>
          <w:b/>
          <w:bCs/>
        </w:rPr>
        <w:t xml:space="preserve">                                               </w:t>
      </w:r>
      <w:r w:rsidR="00FB7E9F">
        <w:rPr>
          <w:b/>
          <w:bCs/>
        </w:rPr>
        <w:t>Справка</w:t>
      </w:r>
      <w:r w:rsidR="00FB7E9F">
        <w:rPr>
          <w:b/>
          <w:bCs/>
        </w:rPr>
        <w:br/>
        <w:t>анализ мониторинга показателей по охвату дополнительным образованием</w:t>
      </w:r>
      <w:r w:rsidR="00FB7E9F">
        <w:rPr>
          <w:b/>
          <w:bCs/>
        </w:rPr>
        <w:br/>
        <w:t>детей в возрасте 5-18 лет в образовательных организациях</w:t>
      </w:r>
      <w:r w:rsidR="00FB7E9F">
        <w:rPr>
          <w:b/>
          <w:bCs/>
        </w:rPr>
        <w:br/>
      </w:r>
      <w:r w:rsidR="00615505">
        <w:rPr>
          <w:b/>
          <w:bCs/>
        </w:rPr>
        <w:t>Сергокалинского района.</w:t>
      </w:r>
    </w:p>
    <w:p w:rsidR="00D334EE" w:rsidRDefault="00FB7E9F" w:rsidP="00615505">
      <w:pPr>
        <w:pStyle w:val="1"/>
        <w:spacing w:line="180" w:lineRule="auto"/>
        <w:ind w:left="140" w:firstLine="720"/>
        <w:jc w:val="both"/>
      </w:pPr>
      <w:r>
        <w:t>В 202</w:t>
      </w:r>
      <w:r w:rsidR="00615505">
        <w:t>1</w:t>
      </w:r>
      <w:r>
        <w:t xml:space="preserve"> - 2022 учебном году система дополнительного образования детей </w:t>
      </w:r>
      <w:r w:rsidR="00615505" w:rsidRPr="00615505">
        <w:rPr>
          <w:bCs/>
        </w:rPr>
        <w:t>Сергокалинского района</w:t>
      </w:r>
      <w:r>
        <w:t xml:space="preserve"> </w:t>
      </w:r>
      <w:r w:rsidR="00952046">
        <w:t xml:space="preserve">от 5до 18лет </w:t>
      </w:r>
      <w:r>
        <w:t>представлена 3 учреждениями дополнительного образования детей</w:t>
      </w:r>
      <w:r w:rsidR="00615505">
        <w:t>.</w:t>
      </w:r>
      <w:r w:rsidR="00D334EE">
        <w:t xml:space="preserve"> В 17 школах района открыты  образовательные центры  «Точка Роста», в 19 школах, имеющих  лицензии на реализацию  дополнительных образовательных  программ  открыли новые места дополнительного образования по  четырем направлениям дополнительного образования: социально-гуманитарное-13-школ </w:t>
      </w:r>
      <w:r w:rsidR="007629B8">
        <w:t>и</w:t>
      </w:r>
      <w:bookmarkStart w:id="0" w:name="_GoBack"/>
      <w:bookmarkEnd w:id="0"/>
      <w:r w:rsidR="00D334EE">
        <w:t xml:space="preserve"> 5-доу, художественное-5школ и 1-ДОУ, техническое-3 школы, естественно-научное-2 школы,физкультурно-спортивное-5школ.</w:t>
      </w:r>
    </w:p>
    <w:p w:rsidR="002F77EC" w:rsidRDefault="00FB7E9F" w:rsidP="00913E47">
      <w:pPr>
        <w:pStyle w:val="1"/>
        <w:spacing w:line="180" w:lineRule="auto"/>
        <w:ind w:left="140" w:firstLine="720"/>
        <w:jc w:val="both"/>
      </w:pPr>
      <w:r>
        <w:t xml:space="preserve"> Обучение детей осуществляется по </w:t>
      </w:r>
      <w:r w:rsidR="00D334EE">
        <w:t>127</w:t>
      </w:r>
      <w:r>
        <w:t xml:space="preserve"> дополнительным общеобразовательным общеразвивающим программам (</w:t>
      </w:r>
      <w:r w:rsidR="00913E47">
        <w:t>21</w:t>
      </w:r>
      <w:r>
        <w:t xml:space="preserve"> УДОД и </w:t>
      </w:r>
      <w:r w:rsidR="00913E47">
        <w:t>106</w:t>
      </w:r>
      <w:r>
        <w:t xml:space="preserve"> в </w:t>
      </w:r>
      <w:r w:rsidR="00913E47">
        <w:t>МКОУ</w:t>
      </w:r>
      <w:r>
        <w:t>). Все дополнительные общеобразовательные общеразвивающие программы (далее - ДООП)</w:t>
      </w:r>
      <w:r w:rsidR="00913E47">
        <w:t xml:space="preserve"> </w:t>
      </w:r>
      <w:r>
        <w:t xml:space="preserve"> реализуемые соответствуют всем требованиям, программный материал ежегодно обновляется исходя из запросов населения. </w:t>
      </w:r>
    </w:p>
    <w:p w:rsidR="002F77EC" w:rsidRPr="002F77EC" w:rsidRDefault="002F77EC" w:rsidP="002F77EC"/>
    <w:p w:rsidR="002F77EC" w:rsidRPr="002F77EC" w:rsidRDefault="002F77EC" w:rsidP="002F77EC"/>
    <w:p w:rsidR="002F77EC" w:rsidRDefault="002F77EC" w:rsidP="002F77EC">
      <w:r w:rsidRPr="002F77EC">
        <w:rPr>
          <w:noProof/>
          <w:lang w:bidi="ar-SA"/>
        </w:rPr>
        <w:drawing>
          <wp:inline distT="0" distB="0" distL="0" distR="0" wp14:anchorId="3E2F21C1" wp14:editId="312EC580">
            <wp:extent cx="6235700" cy="323263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323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EC" w:rsidRPr="00CC1DB4" w:rsidRDefault="00CC1DB4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DB4">
        <w:rPr>
          <w:rFonts w:ascii="Times New Roman" w:hAnsi="Times New Roman" w:cs="Times New Roman"/>
          <w:sz w:val="28"/>
          <w:szCs w:val="28"/>
        </w:rPr>
        <w:t>Охват по программам естественно-научной направленности в 11-ти Точках Роста составляет-720 учащихся, технической направленности в 3-х школах-344учащихся.</w:t>
      </w:r>
    </w:p>
    <w:p w:rsidR="00913E47" w:rsidRDefault="00913E47" w:rsidP="007629B8">
      <w:pPr>
        <w:pStyle w:val="1"/>
        <w:spacing w:line="180" w:lineRule="auto"/>
        <w:ind w:firstLine="426"/>
        <w:jc w:val="both"/>
      </w:pPr>
      <w:r>
        <w:t>Программы дополнительного образования, реализующиеся на базах учреждений дополнительного образование ориентированы на базовый и углублённый уровень освоения, а в отделениях дополнительного образования детей - на общекультурный.</w:t>
      </w:r>
    </w:p>
    <w:p w:rsidR="000E780A" w:rsidRDefault="00913E47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E47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требованиям дополнительных общеобразова</w:t>
      </w:r>
      <w:r>
        <w:rPr>
          <w:rFonts w:ascii="Times New Roman" w:hAnsi="Times New Roman" w:cs="Times New Roman"/>
          <w:sz w:val="28"/>
          <w:szCs w:val="28"/>
        </w:rPr>
        <w:t>тельных общеразвивающих программ.</w:t>
      </w:r>
      <w:r w:rsidR="00952046">
        <w:rPr>
          <w:rFonts w:ascii="Times New Roman" w:hAnsi="Times New Roman" w:cs="Times New Roman"/>
          <w:sz w:val="28"/>
          <w:szCs w:val="28"/>
        </w:rPr>
        <w:t>.</w:t>
      </w:r>
    </w:p>
    <w:p w:rsidR="00952046" w:rsidRDefault="00952046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2046" w:rsidRDefault="00952046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 родителей и самих учащихся </w:t>
      </w:r>
      <w:r w:rsidR="00186B98">
        <w:rPr>
          <w:rFonts w:ascii="Times New Roman" w:hAnsi="Times New Roman" w:cs="Times New Roman"/>
          <w:sz w:val="28"/>
          <w:szCs w:val="28"/>
        </w:rPr>
        <w:t xml:space="preserve"> на  обучение дополнительными  программами </w:t>
      </w:r>
      <w:r>
        <w:rPr>
          <w:rFonts w:ascii="Times New Roman" w:hAnsi="Times New Roman" w:cs="Times New Roman"/>
          <w:sz w:val="28"/>
          <w:szCs w:val="28"/>
        </w:rPr>
        <w:t xml:space="preserve"> сильно различается. Родители больше выбирают программы  естественно-научной направленности. Учащиеся предпочтение отдают  программам художественного и физкультурно-спортивного направления.</w:t>
      </w:r>
    </w:p>
    <w:p w:rsidR="00186B98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6B98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6B98">
        <w:rPr>
          <w:rFonts w:ascii="Times New Roman" w:hAnsi="Times New Roman" w:cs="Times New Roman"/>
          <w:sz w:val="28"/>
          <w:szCs w:val="28"/>
        </w:rPr>
        <w:t>Анализ результатов мониторинга позволил выявить недостатки в организации методической помощи, подлежащие устранению в течение следующего года:</w:t>
      </w:r>
    </w:p>
    <w:p w:rsidR="00186B98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186B98">
        <w:rPr>
          <w:rFonts w:ascii="Times New Roman" w:hAnsi="Times New Roman" w:cs="Times New Roman"/>
          <w:sz w:val="28"/>
          <w:szCs w:val="28"/>
        </w:rPr>
        <w:t xml:space="preserve">беспечить организацию контроля оказания методической помощи на муниципальном уровне, включить меры, связанные с реализацией управленческих решений </w:t>
      </w:r>
    </w:p>
    <w:p w:rsidR="00186B98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2.С</w:t>
      </w:r>
      <w:r w:rsidRPr="00186B98">
        <w:rPr>
          <w:rFonts w:ascii="Times New Roman" w:hAnsi="Times New Roman" w:cs="Times New Roman"/>
          <w:sz w:val="28"/>
          <w:szCs w:val="28"/>
        </w:rPr>
        <w:t>формировать и разместить на сайтах электронные библиотеки методических изданий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B98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186B98">
        <w:rPr>
          <w:rFonts w:ascii="Times New Roman" w:hAnsi="Times New Roman" w:cs="Times New Roman"/>
          <w:sz w:val="28"/>
          <w:szCs w:val="28"/>
        </w:rPr>
        <w:t>рганизовать идентификацию пот</w:t>
      </w:r>
      <w:r>
        <w:rPr>
          <w:rFonts w:ascii="Times New Roman" w:hAnsi="Times New Roman" w:cs="Times New Roman"/>
          <w:sz w:val="28"/>
          <w:szCs w:val="28"/>
        </w:rPr>
        <w:t>ребности в методической помощи.</w:t>
      </w:r>
      <w:r w:rsidRPr="00186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98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6B98">
        <w:rPr>
          <w:rFonts w:ascii="Times New Roman" w:hAnsi="Times New Roman" w:cs="Times New Roman"/>
          <w:sz w:val="28"/>
          <w:szCs w:val="28"/>
        </w:rPr>
        <w:t xml:space="preserve">выявить и проанализировать причины неудовлетворительного уровня оказания методической помощи ШНОРЛШССУ; </w:t>
      </w:r>
    </w:p>
    <w:p w:rsidR="00186B98" w:rsidRPr="00913E47" w:rsidRDefault="00186B98" w:rsidP="007629B8">
      <w:pPr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186B98" w:rsidRPr="00913E47">
          <w:footerReference w:type="default" r:id="rId8"/>
          <w:pgSz w:w="11900" w:h="16840"/>
          <w:pgMar w:top="1105" w:right="529" w:bottom="1097" w:left="1551" w:header="677" w:footer="3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6B98">
        <w:rPr>
          <w:rFonts w:ascii="Times New Roman" w:hAnsi="Times New Roman" w:cs="Times New Roman"/>
          <w:sz w:val="28"/>
          <w:szCs w:val="28"/>
        </w:rPr>
        <w:t xml:space="preserve">провести системную доработку дорожной карты оказания методической помощи с введением новых форматов, методов и мероприятий оказания методической помощи; </w:t>
      </w:r>
    </w:p>
    <w:p w:rsidR="000E780A" w:rsidRDefault="000E780A" w:rsidP="00913E47">
      <w:pPr>
        <w:pStyle w:val="1"/>
        <w:spacing w:line="180" w:lineRule="auto"/>
        <w:ind w:firstLine="0"/>
        <w:jc w:val="both"/>
      </w:pPr>
    </w:p>
    <w:sectPr w:rsidR="000E780A" w:rsidSect="00913E47">
      <w:footerReference w:type="default" r:id="rId9"/>
      <w:pgSz w:w="11900" w:h="16840"/>
      <w:pgMar w:top="1076" w:right="442" w:bottom="223" w:left="1671" w:header="6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70" w:rsidRDefault="00617170">
      <w:r>
        <w:separator/>
      </w:r>
    </w:p>
  </w:endnote>
  <w:endnote w:type="continuationSeparator" w:id="0">
    <w:p w:rsidR="00617170" w:rsidRDefault="0061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0A" w:rsidRDefault="00FB7E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A32485D" wp14:editId="460ED441">
              <wp:simplePos x="0" y="0"/>
              <wp:positionH relativeFrom="page">
                <wp:posOffset>4121150</wp:posOffset>
              </wp:positionH>
              <wp:positionV relativeFrom="page">
                <wp:posOffset>9930765</wp:posOffset>
              </wp:positionV>
              <wp:extent cx="393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780A" w:rsidRDefault="00FB7E9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29B8" w:rsidRPr="007629B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2485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4.5pt;margin-top:781.95pt;width:3.1pt;height: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" filled="f" stroked="f">
              <v:textbox style="mso-fit-shape-to-text:t" inset="0,0,0,0">
                <w:txbxContent>
                  <w:p w:rsidR="000E780A" w:rsidRDefault="00FB7E9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29B8" w:rsidRPr="007629B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0A" w:rsidRDefault="00FB7E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644EBB6" wp14:editId="5D1382C7">
              <wp:simplePos x="0" y="0"/>
              <wp:positionH relativeFrom="page">
                <wp:posOffset>7068185</wp:posOffset>
              </wp:positionH>
              <wp:positionV relativeFrom="page">
                <wp:posOffset>10114915</wp:posOffset>
              </wp:positionV>
              <wp:extent cx="130810" cy="10350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780A" w:rsidRDefault="00FB7E9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29B8" w:rsidRPr="007629B8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4EBB6" id="_x0000_t202" coordsize="21600,21600" o:spt="202" path="m,l,21600r21600,l21600,xe">
              <v:stroke joinstyle="miter"/>
              <v:path gradientshapeok="t" o:connecttype="rect"/>
            </v:shapetype>
            <v:shape id="Shape 40" o:spid="_x0000_s1027" type="#_x0000_t202" style="position:absolute;margin-left:556.55pt;margin-top:796.45pt;width:10.3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" filled="f" stroked="f">
              <v:textbox style="mso-fit-shape-to-text:t" inset="0,0,0,0">
                <w:txbxContent>
                  <w:p w:rsidR="000E780A" w:rsidRDefault="00FB7E9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29B8" w:rsidRPr="007629B8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70" w:rsidRDefault="00617170"/>
  </w:footnote>
  <w:footnote w:type="continuationSeparator" w:id="0">
    <w:p w:rsidR="00617170" w:rsidRDefault="006171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CC5"/>
    <w:multiLevelType w:val="multilevel"/>
    <w:tmpl w:val="E160CE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A2A9D"/>
    <w:multiLevelType w:val="multilevel"/>
    <w:tmpl w:val="F372F7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81954"/>
    <w:multiLevelType w:val="multilevel"/>
    <w:tmpl w:val="D97C2A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FC2BF4"/>
    <w:multiLevelType w:val="multilevel"/>
    <w:tmpl w:val="F17CE1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F2663"/>
    <w:multiLevelType w:val="multilevel"/>
    <w:tmpl w:val="E0EE8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37E07"/>
    <w:multiLevelType w:val="multilevel"/>
    <w:tmpl w:val="40E4F5F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94E7C"/>
    <w:multiLevelType w:val="multilevel"/>
    <w:tmpl w:val="44AA8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57082D"/>
    <w:multiLevelType w:val="multilevel"/>
    <w:tmpl w:val="C99E67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90E87"/>
    <w:multiLevelType w:val="multilevel"/>
    <w:tmpl w:val="FAA881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8E6B5F"/>
    <w:multiLevelType w:val="multilevel"/>
    <w:tmpl w:val="E94A66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0D3B8B"/>
    <w:multiLevelType w:val="multilevel"/>
    <w:tmpl w:val="FDF6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897242"/>
    <w:multiLevelType w:val="multilevel"/>
    <w:tmpl w:val="5C56D3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E780A"/>
    <w:rsid w:val="00082239"/>
    <w:rsid w:val="000E780A"/>
    <w:rsid w:val="00186B98"/>
    <w:rsid w:val="002F77EC"/>
    <w:rsid w:val="00615505"/>
    <w:rsid w:val="00617170"/>
    <w:rsid w:val="006A0DF3"/>
    <w:rsid w:val="007629B8"/>
    <w:rsid w:val="00913E47"/>
    <w:rsid w:val="00952046"/>
    <w:rsid w:val="00C15697"/>
    <w:rsid w:val="00CC1DB4"/>
    <w:rsid w:val="00D334EE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8A5"/>
  <w15:docId w15:val="{6BC72EC0-1A01-45AB-8730-D6BECDCC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B7B7B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B7B7B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7B7B7B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0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40"/>
      <w:ind w:left="1210"/>
    </w:pPr>
    <w:rPr>
      <w:rFonts w:ascii="Calibri" w:eastAsia="Calibri" w:hAnsi="Calibri" w:cs="Calibri"/>
      <w:color w:val="7B7B7B"/>
      <w:sz w:val="19"/>
      <w:szCs w:val="19"/>
    </w:rPr>
  </w:style>
  <w:style w:type="paragraph" w:customStyle="1" w:styleId="30">
    <w:name w:val="Основной текст (3)"/>
    <w:basedOn w:val="a"/>
    <w:link w:val="3"/>
    <w:pPr>
      <w:ind w:firstLine="920"/>
    </w:pPr>
    <w:rPr>
      <w:rFonts w:ascii="Arial" w:eastAsia="Arial" w:hAnsi="Arial" w:cs="Arial"/>
      <w:color w:val="7B7B7B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40" w:line="18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line="209" w:lineRule="auto"/>
      <w:jc w:val="center"/>
    </w:pPr>
    <w:rPr>
      <w:rFonts w:ascii="Arial" w:eastAsia="Arial" w:hAnsi="Arial" w:cs="Arial"/>
    </w:rPr>
  </w:style>
  <w:style w:type="paragraph" w:customStyle="1" w:styleId="a9">
    <w:name w:val="Подпись к картинке"/>
    <w:basedOn w:val="a"/>
    <w:link w:val="a8"/>
    <w:rPr>
      <w:rFonts w:ascii="Arial" w:eastAsia="Arial" w:hAnsi="Arial" w:cs="Arial"/>
      <w:color w:val="7B7B7B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2F77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7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user</cp:lastModifiedBy>
  <cp:revision>7</cp:revision>
  <dcterms:created xsi:type="dcterms:W3CDTF">2022-10-17T11:40:00Z</dcterms:created>
  <dcterms:modified xsi:type="dcterms:W3CDTF">2022-10-17T13:18:00Z</dcterms:modified>
</cp:coreProperties>
</file>